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700F47">
        <w:rPr>
          <w:rFonts w:ascii="Times New Roman" w:hAnsi="Times New Roman" w:cs="Times New Roman"/>
          <w:sz w:val="28"/>
          <w:szCs w:val="28"/>
        </w:rPr>
        <w:t>Лаборатория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700F47">
        <w:rPr>
          <w:rFonts w:ascii="Times New Roman" w:hAnsi="Times New Roman" w:cs="Times New Roman"/>
          <w:sz w:val="28"/>
          <w:szCs w:val="28"/>
        </w:rPr>
        <w:t>18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700F47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1605E5" w:rsidRPr="001605E5">
        <w:rPr>
          <w:rFonts w:ascii="Times New Roman" w:hAnsi="Times New Roman" w:cs="Times New Roman"/>
          <w:sz w:val="28"/>
          <w:szCs w:val="28"/>
        </w:rPr>
        <w:t>«</w:t>
      </w:r>
      <w:r w:rsidR="00700F47">
        <w:rPr>
          <w:rFonts w:ascii="Times New Roman" w:hAnsi="Times New Roman" w:cs="Times New Roman"/>
          <w:sz w:val="28"/>
          <w:szCs w:val="28"/>
        </w:rPr>
        <w:t>Лаборатория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 </w:t>
      </w:r>
      <w:r w:rsidR="00700F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605E5" w:rsidRPr="001605E5">
        <w:rPr>
          <w:rFonts w:ascii="Times New Roman" w:hAnsi="Times New Roman" w:cs="Times New Roman"/>
          <w:sz w:val="28"/>
          <w:szCs w:val="28"/>
        </w:rPr>
        <w:t>(ООО «</w:t>
      </w:r>
      <w:r w:rsidR="00700F47">
        <w:rPr>
          <w:rFonts w:ascii="Times New Roman" w:hAnsi="Times New Roman" w:cs="Times New Roman"/>
          <w:sz w:val="28"/>
          <w:szCs w:val="28"/>
        </w:rPr>
        <w:t>Лаборатория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») ИНН </w:t>
      </w:r>
      <w:r w:rsidR="00700F47" w:rsidRPr="00700F47">
        <w:rPr>
          <w:rFonts w:ascii="Times New Roman" w:hAnsi="Times New Roman" w:cs="Times New Roman"/>
          <w:sz w:val="28"/>
          <w:szCs w:val="28"/>
        </w:rPr>
        <w:t>7806213021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700F47" w:rsidRPr="00700F47">
        <w:rPr>
          <w:rFonts w:ascii="Times New Roman" w:hAnsi="Times New Roman" w:cs="Times New Roman"/>
          <w:sz w:val="28"/>
          <w:szCs w:val="28"/>
        </w:rPr>
        <w:t xml:space="preserve">195112, г. Санкт-Петербург,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Заневский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, д. 54, к. 5, литера А,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. 1-Н; Ленинградская область,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Бережковское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 сельское поселение, дер.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Вельца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. Правый берег реки Волхов, в 33 км. от устья, координаты: С.Ш.59°50'10.5'' В.Д.32°21'31.4"; Ленинградская область,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700F47" w:rsidRPr="00700F47">
        <w:rPr>
          <w:rFonts w:ascii="Times New Roman" w:hAnsi="Times New Roman" w:cs="Times New Roman"/>
          <w:sz w:val="28"/>
          <w:szCs w:val="28"/>
        </w:rPr>
        <w:t>Вындиноостровское</w:t>
      </w:r>
      <w:proofErr w:type="spellEnd"/>
      <w:r w:rsidR="00700F47" w:rsidRPr="00700F47">
        <w:rPr>
          <w:rFonts w:ascii="Times New Roman" w:hAnsi="Times New Roman" w:cs="Times New Roman"/>
          <w:sz w:val="28"/>
          <w:szCs w:val="28"/>
        </w:rPr>
        <w:t xml:space="preserve"> сельское поселение, координаты: С.Ш.59°50'28.4'' В.Д.32°20'27.5"; Балтийское море, Финский залив, порт приписки Мурманск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700F47">
        <w:rPr>
          <w:rFonts w:ascii="Times New Roman" w:hAnsi="Times New Roman" w:cs="Times New Roman"/>
          <w:sz w:val="28"/>
          <w:szCs w:val="28"/>
        </w:rPr>
        <w:t>Лаборатория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700F47" w:rsidRPr="00700F47">
        <w:rPr>
          <w:rFonts w:ascii="Times New Roman" w:hAnsi="Times New Roman" w:cs="Times New Roman"/>
          <w:sz w:val="28"/>
          <w:szCs w:val="28"/>
        </w:rPr>
        <w:t>78250331000219774056</w:t>
      </w:r>
      <w:bookmarkStart w:id="0" w:name="_GoBack"/>
      <w:bookmarkEnd w:id="0"/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48</cp:revision>
  <cp:lastPrinted>2025-10-02T06:27:00Z</cp:lastPrinted>
  <dcterms:created xsi:type="dcterms:W3CDTF">2022-10-19T10:59:00Z</dcterms:created>
  <dcterms:modified xsi:type="dcterms:W3CDTF">2025-11-27T09:17:00Z</dcterms:modified>
</cp:coreProperties>
</file>